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D0E7F" w14:textId="6477B088" w:rsidR="00D97535" w:rsidRPr="00856C9A" w:rsidRDefault="00D97535" w:rsidP="00D97535">
      <w:pPr>
        <w:jc w:val="both"/>
        <w:rPr>
          <w:rFonts w:eastAsia="Times New Roman" w:cstheme="minorHAnsi"/>
          <w:sz w:val="24"/>
          <w:szCs w:val="24"/>
          <w:lang w:val="en-US" w:eastAsia="el-GR"/>
        </w:rPr>
      </w:pPr>
      <w:r w:rsidRPr="00856C9A">
        <w:rPr>
          <w:rFonts w:eastAsia="Times New Roman" w:cstheme="minorHAnsi"/>
          <w:sz w:val="24"/>
          <w:szCs w:val="24"/>
          <w:lang w:val="en-US" w:eastAsia="el-GR"/>
        </w:rPr>
        <w:t xml:space="preserve">Toyota Hellas S.A. in accordance with TUV Hellas (TUV Nord) S.A. procedures has been certified for responding to the environmental management systems in line with the modified standard </w:t>
      </w:r>
      <w:r w:rsidR="007723EF" w:rsidRPr="00DB64E6">
        <w:rPr>
          <w:rFonts w:eastAsia="Times New Roman" w:cstheme="minorHAnsi"/>
          <w:b/>
          <w:bCs/>
          <w:sz w:val="24"/>
          <w:szCs w:val="24"/>
          <w:lang w:val="en-US" w:eastAsia="el-GR"/>
        </w:rPr>
        <w:t>ISO</w:t>
      </w:r>
      <w:r w:rsidRPr="00DB64E6">
        <w:rPr>
          <w:rFonts w:eastAsia="Times New Roman" w:cstheme="minorHAnsi"/>
          <w:b/>
          <w:bCs/>
          <w:sz w:val="24"/>
          <w:szCs w:val="24"/>
          <w:lang w:val="en-US" w:eastAsia="el-GR"/>
        </w:rPr>
        <w:t xml:space="preserve"> 14001:2015.</w:t>
      </w:r>
      <w:r w:rsidRPr="00856C9A">
        <w:rPr>
          <w:rFonts w:eastAsia="Times New Roman" w:cstheme="minorHAnsi"/>
          <w:sz w:val="24"/>
          <w:szCs w:val="24"/>
          <w:lang w:val="en-US" w:eastAsia="el-GR"/>
        </w:rPr>
        <w:t xml:space="preserve"> </w:t>
      </w:r>
    </w:p>
    <w:p w14:paraId="1D41EC5D" w14:textId="72990DA8" w:rsidR="00D97535" w:rsidRPr="00856C9A" w:rsidRDefault="00D97535" w:rsidP="00D97535">
      <w:pPr>
        <w:jc w:val="both"/>
        <w:rPr>
          <w:rFonts w:eastAsia="Times New Roman" w:cstheme="minorHAnsi"/>
          <w:sz w:val="24"/>
          <w:szCs w:val="24"/>
          <w:lang w:val="en-US" w:eastAsia="el-GR"/>
        </w:rPr>
      </w:pPr>
      <w:r w:rsidRPr="00856C9A">
        <w:rPr>
          <w:rFonts w:eastAsia="Times New Roman" w:cstheme="minorHAnsi"/>
          <w:sz w:val="24"/>
          <w:szCs w:val="24"/>
          <w:lang w:val="en-US" w:eastAsia="el-GR"/>
        </w:rPr>
        <w:t>Toyota Hellas is the 1st company of Inchcape plc group, that</w:t>
      </w:r>
      <w:r w:rsidR="00DB64E6">
        <w:rPr>
          <w:rFonts w:eastAsia="Times New Roman" w:cstheme="minorHAnsi"/>
          <w:sz w:val="24"/>
          <w:szCs w:val="24"/>
          <w:lang w:val="en-US" w:eastAsia="el-GR"/>
        </w:rPr>
        <w:t xml:space="preserve"> has</w:t>
      </w:r>
      <w:r w:rsidRPr="00856C9A">
        <w:rPr>
          <w:rFonts w:eastAsia="Times New Roman" w:cstheme="minorHAnsi"/>
          <w:sz w:val="24"/>
          <w:szCs w:val="24"/>
          <w:lang w:val="en-US" w:eastAsia="el-GR"/>
        </w:rPr>
        <w:t xml:space="preserve"> included in the environmental management systems the whole </w:t>
      </w:r>
      <w:r w:rsidR="007723EF" w:rsidRPr="00856C9A">
        <w:rPr>
          <w:rFonts w:eastAsia="Times New Roman" w:cstheme="minorHAnsi"/>
          <w:sz w:val="24"/>
          <w:szCs w:val="24"/>
          <w:lang w:val="en-US" w:eastAsia="el-GR"/>
        </w:rPr>
        <w:t>N</w:t>
      </w:r>
      <w:r w:rsidRPr="00856C9A">
        <w:rPr>
          <w:rFonts w:eastAsia="Times New Roman" w:cstheme="minorHAnsi"/>
          <w:sz w:val="24"/>
          <w:szCs w:val="24"/>
          <w:lang w:val="en-US" w:eastAsia="el-GR"/>
        </w:rPr>
        <w:t xml:space="preserve">etwork of the </w:t>
      </w:r>
      <w:r w:rsidR="007723EF" w:rsidRPr="00856C9A">
        <w:rPr>
          <w:rFonts w:eastAsia="Times New Roman" w:cstheme="minorHAnsi"/>
          <w:sz w:val="24"/>
          <w:szCs w:val="24"/>
          <w:lang w:val="en-US" w:eastAsia="el-GR"/>
        </w:rPr>
        <w:t>A</w:t>
      </w:r>
      <w:r w:rsidRPr="00856C9A">
        <w:rPr>
          <w:rFonts w:eastAsia="Times New Roman" w:cstheme="minorHAnsi"/>
          <w:sz w:val="24"/>
          <w:szCs w:val="24"/>
          <w:lang w:val="en-US" w:eastAsia="el-GR"/>
        </w:rPr>
        <w:t xml:space="preserve">uthorized </w:t>
      </w:r>
      <w:r w:rsidR="007723EF" w:rsidRPr="00856C9A">
        <w:rPr>
          <w:rFonts w:eastAsia="Times New Roman" w:cstheme="minorHAnsi"/>
          <w:sz w:val="24"/>
          <w:szCs w:val="24"/>
          <w:lang w:val="en-US" w:eastAsia="el-GR"/>
        </w:rPr>
        <w:t>R</w:t>
      </w:r>
      <w:r w:rsidRPr="00856C9A">
        <w:rPr>
          <w:rFonts w:eastAsia="Times New Roman" w:cstheme="minorHAnsi"/>
          <w:sz w:val="24"/>
          <w:szCs w:val="24"/>
          <w:lang w:val="en-US" w:eastAsia="el-GR"/>
        </w:rPr>
        <w:t xml:space="preserve">etailers and </w:t>
      </w:r>
      <w:r w:rsidR="007723EF" w:rsidRPr="00856C9A">
        <w:rPr>
          <w:rFonts w:eastAsia="Times New Roman" w:cstheme="minorHAnsi"/>
          <w:sz w:val="24"/>
          <w:szCs w:val="24"/>
          <w:lang w:val="en-US" w:eastAsia="el-GR"/>
        </w:rPr>
        <w:t>R</w:t>
      </w:r>
      <w:r w:rsidRPr="00856C9A">
        <w:rPr>
          <w:rFonts w:eastAsia="Times New Roman" w:cstheme="minorHAnsi"/>
          <w:sz w:val="24"/>
          <w:szCs w:val="24"/>
          <w:lang w:val="en-US" w:eastAsia="el-GR"/>
        </w:rPr>
        <w:t>epairers (66 sites in Greece).</w:t>
      </w:r>
    </w:p>
    <w:p w14:paraId="55DA7290" w14:textId="1DB128FF" w:rsidR="00D97535" w:rsidRPr="00856C9A" w:rsidRDefault="00D97535" w:rsidP="00D97535">
      <w:pPr>
        <w:jc w:val="both"/>
        <w:rPr>
          <w:rStyle w:val="Strong"/>
          <w:rFonts w:eastAsia="Times New Roman" w:cstheme="minorHAnsi"/>
          <w:b w:val="0"/>
          <w:bCs w:val="0"/>
          <w:sz w:val="24"/>
          <w:szCs w:val="24"/>
          <w:lang w:val="en-US" w:eastAsia="el-GR"/>
        </w:rPr>
      </w:pPr>
      <w:r w:rsidRPr="00856C9A">
        <w:rPr>
          <w:rFonts w:eastAsia="Times New Roman" w:cstheme="minorHAnsi"/>
          <w:sz w:val="24"/>
          <w:szCs w:val="24"/>
          <w:lang w:val="en-US" w:eastAsia="el-GR"/>
        </w:rPr>
        <w:t xml:space="preserve">This certification has been conducted in accordance with the TUV Hellas (TUV Nord) S.A. auditing and certification procedures and is subject to regular surveillance audits.  </w:t>
      </w:r>
    </w:p>
    <w:p w14:paraId="4F9621D7" w14:textId="5F0DF098" w:rsidR="00D97535" w:rsidRDefault="007723EF" w:rsidP="00D97535">
      <w:pPr>
        <w:pStyle w:val="NormalWeb"/>
        <w:jc w:val="center"/>
        <w:rPr>
          <w:rStyle w:val="Strong"/>
          <w:color w:val="800000"/>
          <w:lang w:val="en-US"/>
        </w:rPr>
      </w:pPr>
      <w:r>
        <w:rPr>
          <w:b/>
          <w:bCs/>
          <w:noProof/>
          <w:color w:val="800000"/>
          <w:lang w:val="en-US"/>
        </w:rPr>
        <w:drawing>
          <wp:inline distT="0" distB="0" distL="0" distR="0" wp14:anchorId="34D3E837" wp14:editId="00672838">
            <wp:extent cx="5274310" cy="48260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82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657C7" w14:textId="08E23E4B" w:rsidR="007723EF" w:rsidRDefault="007723EF" w:rsidP="00D97535">
      <w:pPr>
        <w:pStyle w:val="NormalWeb"/>
        <w:jc w:val="center"/>
        <w:rPr>
          <w:rStyle w:val="Strong"/>
          <w:color w:val="800000"/>
          <w:lang w:val="en-US"/>
        </w:rPr>
      </w:pPr>
    </w:p>
    <w:p w14:paraId="6A7C8448" w14:textId="15E25902" w:rsidR="007723EF" w:rsidRPr="00DB64E6" w:rsidRDefault="00856C9A" w:rsidP="00856C9A">
      <w:pPr>
        <w:jc w:val="both"/>
        <w:rPr>
          <w:rFonts w:eastAsia="Times New Roman" w:cstheme="minorHAnsi"/>
          <w:b/>
          <w:bCs/>
          <w:sz w:val="24"/>
          <w:szCs w:val="24"/>
          <w:lang w:val="en-US" w:eastAsia="el-GR"/>
        </w:rPr>
      </w:pPr>
      <w:r w:rsidRPr="00856C9A">
        <w:rPr>
          <w:rFonts w:eastAsia="Times New Roman" w:cstheme="minorHAnsi"/>
          <w:sz w:val="24"/>
          <w:szCs w:val="24"/>
          <w:lang w:val="en-US" w:eastAsia="el-GR"/>
        </w:rPr>
        <w:t>Toyota Hellas</w:t>
      </w:r>
      <w:r>
        <w:rPr>
          <w:rFonts w:eastAsia="Times New Roman" w:cstheme="minorHAnsi"/>
          <w:sz w:val="24"/>
          <w:szCs w:val="24"/>
          <w:lang w:val="en-US" w:eastAsia="el-GR"/>
        </w:rPr>
        <w:t xml:space="preserve"> has also</w:t>
      </w:r>
      <w:r w:rsidRPr="00856C9A">
        <w:rPr>
          <w:rFonts w:eastAsia="Times New Roman" w:cstheme="minorHAnsi"/>
          <w:sz w:val="24"/>
          <w:szCs w:val="24"/>
          <w:lang w:val="en-US" w:eastAsia="el-GR"/>
        </w:rPr>
        <w:t xml:space="preserve"> asked the electricity suppliers to supply electricity only from Renewable </w:t>
      </w:r>
      <w:r w:rsidR="00C76156">
        <w:rPr>
          <w:rFonts w:eastAsia="Times New Roman" w:cstheme="minorHAnsi"/>
          <w:sz w:val="24"/>
          <w:szCs w:val="24"/>
          <w:lang w:val="en-US" w:eastAsia="el-GR"/>
        </w:rPr>
        <w:t>Res</w:t>
      </w:r>
      <w:r w:rsidRPr="00856C9A">
        <w:rPr>
          <w:rFonts w:eastAsia="Times New Roman" w:cstheme="minorHAnsi"/>
          <w:sz w:val="24"/>
          <w:szCs w:val="24"/>
          <w:lang w:val="en-US" w:eastAsia="el-GR"/>
        </w:rPr>
        <w:t xml:space="preserve">ources, thus reducing its environmental footprint. </w:t>
      </w:r>
      <w:r w:rsidRPr="00C76156">
        <w:rPr>
          <w:rFonts w:eastAsia="Times New Roman" w:cstheme="minorHAnsi"/>
          <w:sz w:val="24"/>
          <w:szCs w:val="24"/>
          <w:lang w:val="en-US" w:eastAsia="el-GR"/>
        </w:rPr>
        <w:t>The certificate</w:t>
      </w:r>
      <w:r w:rsidRPr="00DB64E6">
        <w:rPr>
          <w:rFonts w:eastAsia="Times New Roman" w:cstheme="minorHAnsi"/>
          <w:b/>
          <w:bCs/>
          <w:sz w:val="24"/>
          <w:szCs w:val="24"/>
          <w:lang w:val="en-US" w:eastAsia="el-GR"/>
        </w:rPr>
        <w:t xml:space="preserve"> (GREEN PASS)</w:t>
      </w:r>
      <w:r w:rsidRPr="00856C9A">
        <w:rPr>
          <w:rFonts w:eastAsia="Times New Roman" w:cstheme="minorHAnsi"/>
          <w:sz w:val="24"/>
          <w:szCs w:val="24"/>
          <w:lang w:val="en-US" w:eastAsia="el-GR"/>
        </w:rPr>
        <w:t xml:space="preserve"> certifies that for the electricity consumed in all the facilities of TOYOTA Hellas, the supplier produces equal amount of energy</w:t>
      </w:r>
      <w:r w:rsidR="00DB64E6">
        <w:rPr>
          <w:rFonts w:eastAsia="Times New Roman" w:cstheme="minorHAnsi"/>
          <w:sz w:val="24"/>
          <w:szCs w:val="24"/>
          <w:lang w:val="en-US" w:eastAsia="el-GR"/>
        </w:rPr>
        <w:t xml:space="preserve"> coming</w:t>
      </w:r>
      <w:r w:rsidRPr="00856C9A">
        <w:rPr>
          <w:rFonts w:eastAsia="Times New Roman" w:cstheme="minorHAnsi"/>
          <w:sz w:val="24"/>
          <w:szCs w:val="24"/>
          <w:lang w:val="en-US" w:eastAsia="el-GR"/>
        </w:rPr>
        <w:t xml:space="preserve"> from specific certified Renewable Energy </w:t>
      </w:r>
      <w:r w:rsidR="00DF0377">
        <w:rPr>
          <w:rFonts w:eastAsia="Times New Roman" w:cstheme="minorHAnsi"/>
          <w:sz w:val="24"/>
          <w:szCs w:val="24"/>
          <w:lang w:val="en-US" w:eastAsia="el-GR"/>
        </w:rPr>
        <w:t>Res</w:t>
      </w:r>
      <w:r w:rsidRPr="00856C9A">
        <w:rPr>
          <w:rFonts w:eastAsia="Times New Roman" w:cstheme="minorHAnsi"/>
          <w:sz w:val="24"/>
          <w:szCs w:val="24"/>
          <w:lang w:val="en-US" w:eastAsia="el-GR"/>
        </w:rPr>
        <w:t>ources.</w:t>
      </w:r>
    </w:p>
    <w:p w14:paraId="7E043756" w14:textId="77777777" w:rsidR="007723EF" w:rsidRPr="00D97535" w:rsidRDefault="007723EF" w:rsidP="00D97535">
      <w:pPr>
        <w:pStyle w:val="NormalWeb"/>
        <w:jc w:val="center"/>
        <w:rPr>
          <w:rStyle w:val="Strong"/>
          <w:color w:val="800000"/>
          <w:lang w:val="en-US"/>
        </w:rPr>
      </w:pPr>
    </w:p>
    <w:p w14:paraId="370DC251" w14:textId="5235007D" w:rsidR="00D97535" w:rsidRPr="00DB64E6" w:rsidRDefault="00D97535" w:rsidP="00D97535">
      <w:pPr>
        <w:pStyle w:val="NormalWeb"/>
        <w:jc w:val="center"/>
        <w:rPr>
          <w:lang w:val="en-US"/>
        </w:rPr>
      </w:pPr>
    </w:p>
    <w:p w14:paraId="61D7CEB7" w14:textId="5660AFEC" w:rsidR="007723EF" w:rsidRPr="00DB64E6" w:rsidRDefault="007723EF" w:rsidP="00D97535">
      <w:pPr>
        <w:pStyle w:val="NormalWeb"/>
        <w:jc w:val="center"/>
        <w:rPr>
          <w:lang w:val="en-US"/>
        </w:rPr>
      </w:pPr>
    </w:p>
    <w:p w14:paraId="50EB3EBF" w14:textId="77777777" w:rsidR="003A195A" w:rsidRPr="00DB64E6" w:rsidRDefault="003A195A">
      <w:pPr>
        <w:rPr>
          <w:lang w:val="en-US"/>
        </w:rPr>
      </w:pPr>
    </w:p>
    <w:sectPr w:rsidR="003A195A" w:rsidRPr="00DB64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91A"/>
    <w:rsid w:val="003A195A"/>
    <w:rsid w:val="007723EF"/>
    <w:rsid w:val="008461F0"/>
    <w:rsid w:val="00856C9A"/>
    <w:rsid w:val="00C76156"/>
    <w:rsid w:val="00D2191A"/>
    <w:rsid w:val="00D97535"/>
    <w:rsid w:val="00DB64E6"/>
    <w:rsid w:val="00DF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A7D23"/>
  <w15:chartTrackingRefBased/>
  <w15:docId w15:val="{479E392D-FA93-4B1F-9746-60E289F7C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97535"/>
    <w:rPr>
      <w:i/>
      <w:iCs/>
    </w:rPr>
  </w:style>
  <w:style w:type="character" w:styleId="Strong">
    <w:name w:val="Strong"/>
    <w:basedOn w:val="DefaultParagraphFont"/>
    <w:uiPriority w:val="22"/>
    <w:qFormat/>
    <w:rsid w:val="00D9753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97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13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1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42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3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27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44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194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006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319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334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Brousta   Toyota Hellas Athens</dc:creator>
  <cp:keywords/>
  <dc:description/>
  <cp:lastModifiedBy>Vivian Brousta</cp:lastModifiedBy>
  <cp:revision>7</cp:revision>
  <dcterms:created xsi:type="dcterms:W3CDTF">2019-05-02T12:30:00Z</dcterms:created>
  <dcterms:modified xsi:type="dcterms:W3CDTF">2020-11-30T19:05:00Z</dcterms:modified>
</cp:coreProperties>
</file>